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FC60" w14:textId="77777777" w:rsidR="00917822" w:rsidRPr="00917822" w:rsidRDefault="00917822" w:rsidP="00917822">
      <w:pPr>
        <w:pStyle w:val="Heading9"/>
        <w:jc w:val="center"/>
        <w:rPr>
          <w:rFonts w:ascii="Calibri" w:hAnsi="Calibri" w:cs="Calibri"/>
          <w:color w:val="auto"/>
          <w:sz w:val="32"/>
          <w:szCs w:val="32"/>
        </w:rPr>
      </w:pPr>
      <w:r w:rsidRPr="00917822">
        <w:rPr>
          <w:rFonts w:ascii="Calibri" w:hAnsi="Calibri" w:cs="Calibri"/>
          <w:color w:val="auto"/>
          <w:sz w:val="32"/>
          <w:szCs w:val="32"/>
        </w:rPr>
        <w:t>COURSE SYLLABUS</w:t>
      </w:r>
    </w:p>
    <w:p w14:paraId="0196C20D" w14:textId="77777777" w:rsidR="00917822" w:rsidRPr="00917822" w:rsidRDefault="00917822" w:rsidP="00917822">
      <w:pPr>
        <w:jc w:val="center"/>
        <w:rPr>
          <w:rFonts w:ascii="Calibri" w:hAnsi="Calibri" w:cs="Calibri"/>
          <w:b/>
          <w:sz w:val="32"/>
          <w:szCs w:val="32"/>
        </w:rPr>
      </w:pPr>
      <w:r w:rsidRPr="00917822">
        <w:rPr>
          <w:rFonts w:ascii="Calibri" w:hAnsi="Calibri" w:cs="Calibri"/>
          <w:b/>
          <w:sz w:val="32"/>
          <w:szCs w:val="32"/>
        </w:rPr>
        <w:t xml:space="preserve">BIOL 715 Microbial Physiology </w:t>
      </w:r>
    </w:p>
    <w:p w14:paraId="0F9F11AA" w14:textId="6E254F3E" w:rsidR="00917822" w:rsidRPr="00917822" w:rsidRDefault="00917822" w:rsidP="00917822">
      <w:pPr>
        <w:pStyle w:val="Heading1"/>
        <w:rPr>
          <w:rFonts w:ascii="Calibri" w:hAnsi="Calibri" w:cs="Calibri"/>
          <w:i w:val="0"/>
          <w:iCs w:val="0"/>
          <w:sz w:val="32"/>
          <w:szCs w:val="32"/>
        </w:rPr>
      </w:pPr>
      <w:r w:rsidRPr="00917822">
        <w:rPr>
          <w:rFonts w:ascii="Calibri" w:hAnsi="Calibri" w:cs="Calibri"/>
          <w:i w:val="0"/>
          <w:iCs w:val="0"/>
          <w:sz w:val="32"/>
          <w:szCs w:val="32"/>
        </w:rPr>
        <w:t>Spring 202</w:t>
      </w:r>
      <w:r w:rsidR="00952175">
        <w:rPr>
          <w:rFonts w:ascii="Calibri" w:hAnsi="Calibri" w:cs="Calibri"/>
          <w:i w:val="0"/>
          <w:iCs w:val="0"/>
          <w:sz w:val="32"/>
          <w:szCs w:val="32"/>
        </w:rPr>
        <w:t>5</w:t>
      </w:r>
    </w:p>
    <w:p w14:paraId="6D239AEC" w14:textId="7CA9A3A4" w:rsidR="00917822" w:rsidRDefault="00917822" w:rsidP="00917822">
      <w:pPr>
        <w:pStyle w:val="Heading5"/>
        <w:rPr>
          <w:rFonts w:asciiTheme="minorHAnsi" w:eastAsiaTheme="minorHAnsi" w:hAnsiTheme="minorHAnsi" w:cstheme="minorBidi"/>
          <w:b w:val="0"/>
          <w:bCs w:val="0"/>
          <w:szCs w:val="24"/>
        </w:rPr>
      </w:pPr>
      <w:r>
        <w:rPr>
          <w:rFonts w:ascii="Calibri" w:hAnsi="Calibri" w:cs="Calibri"/>
          <w:sz w:val="32"/>
          <w:szCs w:val="32"/>
        </w:rPr>
        <w:t xml:space="preserve">Online </w:t>
      </w:r>
      <w:r w:rsidR="00952175">
        <w:rPr>
          <w:rFonts w:ascii="Calibri" w:hAnsi="Calibri" w:cs="Calibri"/>
          <w:sz w:val="32"/>
          <w:szCs w:val="32"/>
        </w:rPr>
        <w:t>(via Blackboard) and In Person</w:t>
      </w:r>
      <w:r w:rsidRPr="00917822">
        <w:rPr>
          <w:rFonts w:asciiTheme="minorHAnsi" w:eastAsiaTheme="minorHAnsi" w:hAnsiTheme="minorHAnsi" w:cstheme="minorBidi"/>
          <w:b w:val="0"/>
          <w:bCs w:val="0"/>
          <w:szCs w:val="24"/>
        </w:rPr>
        <w:t xml:space="preserve"> </w:t>
      </w:r>
    </w:p>
    <w:p w14:paraId="5D798C15" w14:textId="4881EC76" w:rsidR="00917822" w:rsidRDefault="00917822" w:rsidP="00917822">
      <w:pPr>
        <w:pStyle w:val="Heading5"/>
        <w:rPr>
          <w:rFonts w:ascii="Calibri" w:hAnsi="Calibri" w:cs="Calibri"/>
          <w:sz w:val="32"/>
          <w:szCs w:val="32"/>
        </w:rPr>
      </w:pPr>
      <w:r w:rsidRPr="00917822">
        <w:rPr>
          <w:rFonts w:ascii="Calibri" w:hAnsi="Calibri" w:cs="Calibri"/>
          <w:sz w:val="32"/>
          <w:szCs w:val="32"/>
        </w:rPr>
        <w:t>Wednesdays,</w:t>
      </w:r>
      <w:r>
        <w:rPr>
          <w:rFonts w:ascii="Calibri" w:hAnsi="Calibri" w:cs="Calibri"/>
          <w:sz w:val="32"/>
          <w:szCs w:val="32"/>
        </w:rPr>
        <w:t xml:space="preserve"> </w:t>
      </w:r>
      <w:r w:rsidR="00952175">
        <w:rPr>
          <w:rFonts w:ascii="Calibri" w:hAnsi="Calibri" w:cs="Calibri"/>
          <w:sz w:val="32"/>
          <w:szCs w:val="32"/>
        </w:rPr>
        <w:t>4:30pm-7:10pm</w:t>
      </w:r>
    </w:p>
    <w:p w14:paraId="655E2972" w14:textId="5B8C0445" w:rsidR="00917822" w:rsidRDefault="00917822" w:rsidP="00917822">
      <w:r>
        <w:tab/>
      </w:r>
      <w:r>
        <w:tab/>
      </w:r>
      <w:r>
        <w:tab/>
      </w:r>
      <w:r w:rsidR="00952175">
        <w:t xml:space="preserve">         (at least 4 lectures will be provided in person</w:t>
      </w:r>
      <w:r w:rsidR="00360C6A">
        <w:t xml:space="preserve"> and via zoom</w:t>
      </w:r>
      <w:r w:rsidR="00952175">
        <w:t>)</w:t>
      </w:r>
    </w:p>
    <w:p w14:paraId="6868D5E6" w14:textId="77777777" w:rsidR="00917822" w:rsidRDefault="00917822" w:rsidP="00917822">
      <w:pPr>
        <w:jc w:val="center"/>
        <w:rPr>
          <w:b/>
        </w:rPr>
      </w:pPr>
      <w:r>
        <w:rPr>
          <w:b/>
        </w:rPr>
        <w:t>George Mason University</w:t>
      </w:r>
    </w:p>
    <w:p w14:paraId="18E2D071" w14:textId="77777777" w:rsidR="00917822" w:rsidRDefault="00917822" w:rsidP="00917822">
      <w:pPr>
        <w:jc w:val="center"/>
        <w:rPr>
          <w:b/>
        </w:rPr>
      </w:pPr>
      <w:r>
        <w:rPr>
          <w:b/>
        </w:rPr>
        <w:t>College Of Science</w:t>
      </w:r>
    </w:p>
    <w:p w14:paraId="50634A81" w14:textId="77777777" w:rsidR="00917822" w:rsidRDefault="00917822" w:rsidP="00917822">
      <w:pPr>
        <w:jc w:val="center"/>
        <w:rPr>
          <w:b/>
        </w:rPr>
      </w:pPr>
      <w:r>
        <w:rPr>
          <w:b/>
        </w:rPr>
        <w:t>School Of Systems Biology</w:t>
      </w:r>
    </w:p>
    <w:p w14:paraId="162263DF" w14:textId="6666C6BA" w:rsidR="00952175" w:rsidRDefault="00952175" w:rsidP="00917822">
      <w:pPr>
        <w:jc w:val="center"/>
        <w:rPr>
          <w:b/>
        </w:rPr>
      </w:pPr>
      <w:r>
        <w:rPr>
          <w:b/>
        </w:rPr>
        <w:t>Science and Tech campus (Manassas), Katherine Johnson Hall, Rm#246</w:t>
      </w:r>
    </w:p>
    <w:p w14:paraId="0C2E0D56" w14:textId="77777777" w:rsidR="00917822" w:rsidRDefault="00917822" w:rsidP="00917822">
      <w:pPr>
        <w:jc w:val="center"/>
        <w:rPr>
          <w:b/>
        </w:rPr>
      </w:pPr>
    </w:p>
    <w:p w14:paraId="5DC240E1" w14:textId="7D7CBC5E" w:rsidR="00917822" w:rsidRDefault="00917822" w:rsidP="00106C82">
      <w:pPr>
        <w:tabs>
          <w:tab w:val="left" w:pos="-1440"/>
        </w:tabs>
        <w:ind w:left="5040" w:hanging="5040"/>
        <w:rPr>
          <w:b/>
        </w:rPr>
      </w:pPr>
      <w:r>
        <w:rPr>
          <w:b/>
        </w:rPr>
        <w:t xml:space="preserve">PROFESSOR: Dr. </w:t>
      </w:r>
      <w:r w:rsidR="00893E33">
        <w:rPr>
          <w:b/>
        </w:rPr>
        <w:t>Sallie Crenshaw</w:t>
      </w:r>
      <w:r w:rsidR="00106C82" w:rsidRPr="00106C82">
        <w:rPr>
          <w:b/>
        </w:rPr>
        <w:t xml:space="preserve"> </w:t>
      </w:r>
    </w:p>
    <w:p w14:paraId="003FF120" w14:textId="0B499391" w:rsidR="00917822" w:rsidRPr="003C7100" w:rsidRDefault="00106C82" w:rsidP="00106C82">
      <w:pPr>
        <w:tabs>
          <w:tab w:val="left" w:pos="-1440"/>
        </w:tabs>
        <w:ind w:left="5040" w:hanging="5040"/>
      </w:pPr>
      <w:r w:rsidRPr="003C7100">
        <w:t xml:space="preserve">Office hours: </w:t>
      </w:r>
      <w:r w:rsidR="00952175">
        <w:t>TBD, by email</w:t>
      </w:r>
      <w:r>
        <w:tab/>
      </w:r>
    </w:p>
    <w:p w14:paraId="301215FE" w14:textId="2FE538A7" w:rsidR="00917822" w:rsidRPr="003C7100" w:rsidRDefault="00106C82" w:rsidP="00106C82">
      <w:pPr>
        <w:tabs>
          <w:tab w:val="left" w:pos="-1440"/>
        </w:tabs>
        <w:ind w:left="5040" w:hanging="5040"/>
      </w:pPr>
      <w:r w:rsidRPr="003C7100">
        <w:t>Email addres</w:t>
      </w:r>
      <w:r w:rsidR="00952175">
        <w:t>s: scrensha@gmu.edu</w:t>
      </w:r>
      <w:r>
        <w:tab/>
      </w:r>
    </w:p>
    <w:p w14:paraId="14EE896E" w14:textId="1CCA7763" w:rsidR="00917822" w:rsidRDefault="00917822" w:rsidP="00917822">
      <w:pPr>
        <w:rPr>
          <w:sz w:val="22"/>
        </w:rPr>
      </w:pPr>
    </w:p>
    <w:p w14:paraId="691831A4" w14:textId="35535384" w:rsidR="006940D1" w:rsidRPr="006940D1" w:rsidRDefault="006940D1" w:rsidP="006940D1">
      <w:r w:rsidRPr="006940D1">
        <w:rPr>
          <w:b/>
        </w:rPr>
        <w:t>SPECIAL NOTES:</w:t>
      </w:r>
      <w:r w:rsidRPr="006940D1">
        <w:rPr>
          <w:b/>
        </w:rPr>
        <w:br/>
      </w:r>
      <w:r w:rsidRPr="006940D1">
        <w:t>Wed Jan</w:t>
      </w:r>
      <w:r w:rsidR="00952175">
        <w:t xml:space="preserve"> 22</w:t>
      </w:r>
      <w:r w:rsidRPr="006940D1">
        <w:t xml:space="preserve"> -Wed April </w:t>
      </w:r>
      <w:r w:rsidR="00952175">
        <w:t>30</w:t>
      </w:r>
      <w:r w:rsidRPr="006940D1">
        <w:rPr>
          <w:vertAlign w:val="superscript"/>
        </w:rPr>
        <w:t>th</w:t>
      </w:r>
      <w:proofErr w:type="gramStart"/>
      <w:r w:rsidRPr="006940D1">
        <w:t xml:space="preserve"> 202</w:t>
      </w:r>
      <w:r w:rsidR="00952175">
        <w:t>5</w:t>
      </w:r>
      <w:proofErr w:type="gramEnd"/>
      <w:r w:rsidRPr="006940D1">
        <w:t xml:space="preserve">.   </w:t>
      </w:r>
      <w:r w:rsidRPr="006940D1">
        <w:tab/>
      </w:r>
      <w:r w:rsidRPr="006940D1">
        <w:tab/>
      </w:r>
      <w:r w:rsidRPr="006940D1">
        <w:tab/>
      </w:r>
    </w:p>
    <w:p w14:paraId="60355FF4" w14:textId="67FA9CE6" w:rsidR="006940D1" w:rsidRPr="006940D1" w:rsidRDefault="006940D1" w:rsidP="006940D1">
      <w:r w:rsidRPr="006940D1">
        <w:rPr>
          <w:b/>
          <w:bCs/>
        </w:rPr>
        <w:t>Examination Period:</w:t>
      </w:r>
      <w:r w:rsidR="00952175">
        <w:t xml:space="preserve"> Wed. May 7</w:t>
      </w:r>
      <w:r w:rsidR="00952175" w:rsidRPr="00952175">
        <w:rPr>
          <w:vertAlign w:val="superscript"/>
        </w:rPr>
        <w:t>th</w:t>
      </w:r>
      <w:r w:rsidR="00952175">
        <w:t>-Wed. May 14</w:t>
      </w:r>
      <w:r w:rsidR="00952175" w:rsidRPr="00952175">
        <w:rPr>
          <w:vertAlign w:val="superscript"/>
        </w:rPr>
        <w:t>th</w:t>
      </w:r>
      <w:r w:rsidR="00952175">
        <w:t xml:space="preserve"> </w:t>
      </w:r>
    </w:p>
    <w:p w14:paraId="7AAF0BBF" w14:textId="5B55DE72" w:rsidR="006940D1" w:rsidRPr="006940D1" w:rsidRDefault="006940D1" w:rsidP="006940D1">
      <w:r w:rsidRPr="006940D1">
        <w:rPr>
          <w:b/>
          <w:bCs/>
        </w:rPr>
        <w:t>Student Evaluations of Teaching/Course</w:t>
      </w:r>
      <w:r w:rsidRPr="006940D1">
        <w:t>:  Will be done online via Blackboard.</w:t>
      </w:r>
      <w:r w:rsidR="00952175">
        <w:t xml:space="preserve"> ~ mid-April.</w:t>
      </w:r>
    </w:p>
    <w:p w14:paraId="612AD004" w14:textId="77777777" w:rsidR="006940D1" w:rsidRDefault="006940D1" w:rsidP="00917822">
      <w:pPr>
        <w:rPr>
          <w:b/>
        </w:rPr>
      </w:pPr>
    </w:p>
    <w:p w14:paraId="1E1AEBBF" w14:textId="5CBD31C2" w:rsidR="00917822" w:rsidRDefault="00917822" w:rsidP="00917822">
      <w:pPr>
        <w:rPr>
          <w:b/>
        </w:rPr>
      </w:pPr>
      <w:r>
        <w:rPr>
          <w:b/>
        </w:rPr>
        <w:t>COURSE DESCRIPTION</w:t>
      </w:r>
      <w:r>
        <w:rPr>
          <w:bCs/>
        </w:rPr>
        <w:t xml:space="preserve"> </w:t>
      </w:r>
    </w:p>
    <w:p w14:paraId="09D2CD5D" w14:textId="77777777" w:rsidR="00917822" w:rsidRPr="0080738F" w:rsidRDefault="00917822" w:rsidP="0061781C">
      <w:pPr>
        <w:numPr>
          <w:ilvl w:val="0"/>
          <w:numId w:val="1"/>
        </w:numPr>
        <w:ind w:right="-270"/>
        <w:rPr>
          <w:b/>
        </w:rPr>
      </w:pPr>
      <w:r>
        <w:rPr>
          <w:b/>
        </w:rPr>
        <w:t xml:space="preserve">Prerequisites: </w:t>
      </w:r>
      <w:r>
        <w:t>An undergraduate lecture/lab course in microbiology, and a course in biochemistry.</w:t>
      </w:r>
    </w:p>
    <w:p w14:paraId="771D2D7E" w14:textId="77777777" w:rsidR="00917822" w:rsidRPr="0080738F" w:rsidRDefault="00917822" w:rsidP="0061781C">
      <w:pPr>
        <w:numPr>
          <w:ilvl w:val="0"/>
          <w:numId w:val="1"/>
        </w:numPr>
        <w:ind w:right="-270"/>
        <w:rPr>
          <w:b/>
        </w:rPr>
      </w:pPr>
      <w:r>
        <w:rPr>
          <w:b/>
        </w:rPr>
        <w:t xml:space="preserve">Course description from the university catalog: </w:t>
      </w:r>
      <w:r>
        <w:t>Comprehensive study of the functioning of microbial cells, with emphasis on bacterial pathogens. Growth, transport, cell-to-cell signaling, biofilm formation, antibiotic resistance, and secondary metabolites will be stressed.  Viral surface structures will also be explored.</w:t>
      </w:r>
    </w:p>
    <w:p w14:paraId="4F211BF7" w14:textId="49F05D10" w:rsidR="00153592" w:rsidRDefault="00917822" w:rsidP="0061781C">
      <w:pPr>
        <w:pStyle w:val="ListParagraph"/>
        <w:numPr>
          <w:ilvl w:val="0"/>
          <w:numId w:val="1"/>
        </w:numPr>
        <w:ind w:right="-270"/>
      </w:pPr>
      <w:r w:rsidRPr="00153592">
        <w:rPr>
          <w:b/>
        </w:rPr>
        <w:t xml:space="preserve">Course objectives: </w:t>
      </w:r>
      <w:r>
        <w:t xml:space="preserve">To introduce the student to more advanced concepts of the functioning of bacteria, with a focus on pathogenic bacteria. The relationship of cell structure to function and the role of that function in pathogenicity will be emphasized.  Lectures will </w:t>
      </w:r>
      <w:r w:rsidR="00153592">
        <w:t xml:space="preserve">each </w:t>
      </w:r>
      <w:r>
        <w:t>cover a topic to give students a</w:t>
      </w:r>
      <w:r w:rsidR="00153592">
        <w:t xml:space="preserve"> deep</w:t>
      </w:r>
      <w:r>
        <w:t xml:space="preserve"> understanding of the particular topic. </w:t>
      </w:r>
    </w:p>
    <w:p w14:paraId="740DE205" w14:textId="50ABB8EE" w:rsidR="006E3F2F" w:rsidRPr="006E3F2F" w:rsidRDefault="00917822" w:rsidP="0061781C">
      <w:pPr>
        <w:pStyle w:val="ListParagraph"/>
        <w:numPr>
          <w:ilvl w:val="0"/>
          <w:numId w:val="1"/>
        </w:numPr>
        <w:ind w:right="-270"/>
        <w:rPr>
          <w:b/>
        </w:rPr>
      </w:pPr>
      <w:r w:rsidRPr="00153592">
        <w:rPr>
          <w:b/>
          <w:bCs/>
        </w:rPr>
        <w:t xml:space="preserve">Assigned readings and </w:t>
      </w:r>
      <w:r w:rsidR="008F3AF4">
        <w:rPr>
          <w:b/>
          <w:bCs/>
        </w:rPr>
        <w:t>video presentations</w:t>
      </w:r>
      <w:r w:rsidRPr="00153592">
        <w:rPr>
          <w:b/>
          <w:bCs/>
        </w:rPr>
        <w:t xml:space="preserve"> are a requirement for this class.</w:t>
      </w:r>
      <w:r>
        <w:t xml:space="preserve"> </w:t>
      </w:r>
      <w:r w:rsidR="006E3F2F">
        <w:t>A</w:t>
      </w:r>
      <w:r w:rsidR="006E3F2F">
        <w:rPr>
          <w:rFonts w:ascii="Times New Roman" w:hAnsi="Times New Roman" w:cs="Times New Roman"/>
        </w:rPr>
        <w:t>ssigned readings will cement the concepts and facts and are covered by the exams.</w:t>
      </w:r>
    </w:p>
    <w:p w14:paraId="271BA2E9" w14:textId="3300FDF7" w:rsidR="00153592" w:rsidRPr="00153592" w:rsidRDefault="006E3F2F" w:rsidP="0061781C">
      <w:pPr>
        <w:pStyle w:val="ListParagraph"/>
        <w:numPr>
          <w:ilvl w:val="0"/>
          <w:numId w:val="1"/>
        </w:numPr>
        <w:ind w:right="-270"/>
        <w:rPr>
          <w:b/>
        </w:rPr>
      </w:pPr>
      <w:r>
        <w:rPr>
          <w:b/>
          <w:bCs/>
        </w:rPr>
        <w:t xml:space="preserve">Peer-to-Peer: </w:t>
      </w:r>
      <w:r w:rsidR="008F3AF4">
        <w:rPr>
          <w:b/>
          <w:bCs/>
        </w:rPr>
        <w:t>S</w:t>
      </w:r>
      <w:r w:rsidR="008F3AF4" w:rsidRPr="006E3F2F">
        <w:t>tudents must also comment on other students</w:t>
      </w:r>
      <w:r>
        <w:t>’</w:t>
      </w:r>
      <w:r w:rsidR="008F3AF4" w:rsidRPr="006E3F2F">
        <w:t xml:space="preserve"> videos for points towards grade</w:t>
      </w:r>
      <w:r w:rsidR="00153592" w:rsidRPr="006E3F2F">
        <w:t>.</w:t>
      </w:r>
    </w:p>
    <w:p w14:paraId="376C8F77" w14:textId="2212C798" w:rsidR="00153592" w:rsidRPr="006E3F2F" w:rsidRDefault="00153592" w:rsidP="006E3F2F">
      <w:pPr>
        <w:pStyle w:val="ListParagraph"/>
        <w:numPr>
          <w:ilvl w:val="0"/>
          <w:numId w:val="1"/>
        </w:numPr>
        <w:ind w:right="-270"/>
        <w:rPr>
          <w:rFonts w:ascii="Times New Roman" w:hAnsi="Times New Roman" w:cs="Times New Roman"/>
          <w:b/>
        </w:rPr>
      </w:pPr>
      <w:r w:rsidRPr="00153592">
        <w:rPr>
          <w:b/>
          <w:bCs/>
        </w:rPr>
        <w:t>Paper Presentations:</w:t>
      </w:r>
      <w:r>
        <w:t xml:space="preserve"> </w:t>
      </w:r>
      <w:r w:rsidR="00C07D0D">
        <w:rPr>
          <w:rFonts w:ascii="Times New Roman" w:hAnsi="Times New Roman" w:cs="Times New Roman"/>
        </w:rPr>
        <w:t>Three</w:t>
      </w:r>
      <w:r w:rsidR="006E3F2F" w:rsidRPr="00237157">
        <w:rPr>
          <w:rFonts w:ascii="Times New Roman" w:hAnsi="Times New Roman" w:cs="Times New Roman"/>
        </w:rPr>
        <w:t xml:space="preserve"> pertinent </w:t>
      </w:r>
      <w:r w:rsidR="006E3F2F">
        <w:rPr>
          <w:rFonts w:ascii="Times New Roman" w:hAnsi="Times New Roman" w:cs="Times New Roman"/>
        </w:rPr>
        <w:t xml:space="preserve">published </w:t>
      </w:r>
      <w:r w:rsidR="006E3F2F" w:rsidRPr="00237157">
        <w:rPr>
          <w:rFonts w:ascii="Times New Roman" w:hAnsi="Times New Roman" w:cs="Times New Roman"/>
        </w:rPr>
        <w:t>paper</w:t>
      </w:r>
      <w:r w:rsidR="006E3F2F">
        <w:rPr>
          <w:rFonts w:ascii="Times New Roman" w:hAnsi="Times New Roman" w:cs="Times New Roman"/>
        </w:rPr>
        <w:t>s</w:t>
      </w:r>
      <w:r w:rsidR="006E3F2F" w:rsidRPr="00237157">
        <w:rPr>
          <w:rFonts w:ascii="Times New Roman" w:hAnsi="Times New Roman" w:cs="Times New Roman"/>
        </w:rPr>
        <w:t xml:space="preserve"> will be discussed following </w:t>
      </w:r>
      <w:r w:rsidR="006E3F2F">
        <w:rPr>
          <w:rFonts w:ascii="Times New Roman" w:hAnsi="Times New Roman" w:cs="Times New Roman"/>
        </w:rPr>
        <w:t>most</w:t>
      </w:r>
      <w:r w:rsidR="006E3F2F" w:rsidRPr="00237157">
        <w:rPr>
          <w:rFonts w:ascii="Times New Roman" w:hAnsi="Times New Roman" w:cs="Times New Roman"/>
        </w:rPr>
        <w:t xml:space="preserve"> lecture topic</w:t>
      </w:r>
      <w:r w:rsidR="006E3F2F">
        <w:rPr>
          <w:rFonts w:ascii="Times New Roman" w:hAnsi="Times New Roman" w:cs="Times New Roman"/>
        </w:rPr>
        <w:t>s</w:t>
      </w:r>
      <w:r w:rsidR="006E3F2F" w:rsidRPr="00237157">
        <w:rPr>
          <w:rFonts w:ascii="Times New Roman" w:hAnsi="Times New Roman" w:cs="Times New Roman"/>
        </w:rPr>
        <w:t xml:space="preserve">, emphasizing to the student current research in that particular area of microbial physiology. Each student must </w:t>
      </w:r>
      <w:r w:rsidR="006E3F2F">
        <w:rPr>
          <w:rFonts w:ascii="Times New Roman" w:hAnsi="Times New Roman" w:cs="Times New Roman"/>
        </w:rPr>
        <w:t>present</w:t>
      </w:r>
      <w:r w:rsidR="006E3F2F" w:rsidRPr="00237157">
        <w:rPr>
          <w:rFonts w:ascii="Times New Roman" w:hAnsi="Times New Roman" w:cs="Times New Roman"/>
        </w:rPr>
        <w:t xml:space="preserve"> their assigned paper </w:t>
      </w:r>
      <w:r w:rsidR="006E3F2F">
        <w:rPr>
          <w:rFonts w:ascii="Times New Roman" w:hAnsi="Times New Roman" w:cs="Times New Roman"/>
        </w:rPr>
        <w:t xml:space="preserve">on the assigned date </w:t>
      </w:r>
      <w:r w:rsidR="006E3F2F" w:rsidRPr="00237157">
        <w:rPr>
          <w:rFonts w:ascii="Times New Roman" w:hAnsi="Times New Roman" w:cs="Times New Roman"/>
        </w:rPr>
        <w:t>or negotiate an alternative paper</w:t>
      </w:r>
      <w:r w:rsidR="006E3F2F">
        <w:rPr>
          <w:rFonts w:ascii="Times New Roman" w:hAnsi="Times New Roman" w:cs="Times New Roman"/>
        </w:rPr>
        <w:t>, presentation mode</w:t>
      </w:r>
      <w:r w:rsidR="006E3F2F" w:rsidRPr="00237157">
        <w:rPr>
          <w:rFonts w:ascii="Times New Roman" w:hAnsi="Times New Roman" w:cs="Times New Roman"/>
        </w:rPr>
        <w:t xml:space="preserve"> </w:t>
      </w:r>
      <w:r w:rsidR="006E3F2F">
        <w:rPr>
          <w:rFonts w:ascii="Times New Roman" w:hAnsi="Times New Roman" w:cs="Times New Roman"/>
        </w:rPr>
        <w:t xml:space="preserve">or date in advance </w:t>
      </w:r>
      <w:r w:rsidR="006E3F2F" w:rsidRPr="00237157">
        <w:rPr>
          <w:rFonts w:ascii="Times New Roman" w:hAnsi="Times New Roman" w:cs="Times New Roman"/>
        </w:rPr>
        <w:t>with the instructor. The number of presentations per week</w:t>
      </w:r>
      <w:r w:rsidR="006E3F2F">
        <w:rPr>
          <w:rFonts w:ascii="Times New Roman" w:hAnsi="Times New Roman" w:cs="Times New Roman"/>
        </w:rPr>
        <w:t xml:space="preserve"> and per student</w:t>
      </w:r>
      <w:r w:rsidR="006E3F2F" w:rsidRPr="00237157">
        <w:rPr>
          <w:rFonts w:ascii="Times New Roman" w:hAnsi="Times New Roman" w:cs="Times New Roman"/>
        </w:rPr>
        <w:t xml:space="preserve"> will depend on the number of students enrolled.</w:t>
      </w:r>
    </w:p>
    <w:p w14:paraId="35672A45" w14:textId="375A5E61" w:rsidR="00917822" w:rsidRPr="00153592" w:rsidRDefault="00153592" w:rsidP="0061781C">
      <w:pPr>
        <w:pStyle w:val="ListParagraph"/>
        <w:numPr>
          <w:ilvl w:val="0"/>
          <w:numId w:val="1"/>
        </w:numPr>
        <w:ind w:right="-270"/>
        <w:rPr>
          <w:b/>
        </w:rPr>
      </w:pPr>
      <w:r w:rsidRPr="00153592">
        <w:rPr>
          <w:b/>
          <w:bCs/>
        </w:rPr>
        <w:t>Homework:</w:t>
      </w:r>
      <w:r>
        <w:t xml:space="preserve"> </w:t>
      </w:r>
      <w:r w:rsidR="00917822">
        <w:t xml:space="preserve">Additional activities for grades may include </w:t>
      </w:r>
      <w:r w:rsidR="00240A0C">
        <w:t xml:space="preserve">worksheets, </w:t>
      </w:r>
      <w:r w:rsidR="00917822">
        <w:t xml:space="preserve">a class blog </w:t>
      </w:r>
      <w:r w:rsidR="00240A0C">
        <w:t xml:space="preserve">or </w:t>
      </w:r>
      <w:r w:rsidR="00917822">
        <w:t xml:space="preserve">other </w:t>
      </w:r>
      <w:r w:rsidR="00240A0C">
        <w:t xml:space="preserve">small </w:t>
      </w:r>
      <w:r w:rsidR="00917822">
        <w:t>projects.</w:t>
      </w:r>
    </w:p>
    <w:p w14:paraId="51CD5755" w14:textId="77777777" w:rsidR="00917822" w:rsidRDefault="00917822" w:rsidP="00917822"/>
    <w:p w14:paraId="58823264" w14:textId="5F930D4B" w:rsidR="006E3F2F" w:rsidRDefault="00917822" w:rsidP="00917822">
      <w:r>
        <w:rPr>
          <w:b/>
        </w:rPr>
        <w:lastRenderedPageBreak/>
        <w:t>REQUIRED ASSIGNEMNTS:</w:t>
      </w:r>
      <w:r>
        <w:rPr>
          <w:b/>
        </w:rPr>
        <w:br/>
      </w:r>
      <w:r>
        <w:t xml:space="preserve">1.  </w:t>
      </w:r>
      <w:r w:rsidR="006E3F2F">
        <w:rPr>
          <w:b/>
          <w:bCs/>
        </w:rPr>
        <w:t>Readings</w:t>
      </w:r>
      <w:r w:rsidR="006E3F2F" w:rsidRPr="00237157">
        <w:rPr>
          <w:b/>
          <w:bCs/>
        </w:rPr>
        <w:t>:</w:t>
      </w:r>
      <w:r w:rsidR="006E3F2F" w:rsidRPr="00237157">
        <w:t xml:space="preserve"> </w:t>
      </w:r>
      <w:r w:rsidR="006E3F2F">
        <w:t>Students will need to read any assigned material before the designated class period. Reminders will be sent, but it is the student’s responsibility</w:t>
      </w:r>
    </w:p>
    <w:p w14:paraId="4D9C2F8B" w14:textId="70D5CFD9" w:rsidR="00917822" w:rsidRPr="00CF0E4F" w:rsidRDefault="004A093F" w:rsidP="00917822">
      <w:r>
        <w:t xml:space="preserve">2. </w:t>
      </w:r>
      <w:r w:rsidR="006E3F2F">
        <w:t xml:space="preserve"> </w:t>
      </w:r>
      <w:r w:rsidR="00917822" w:rsidRPr="00CA273B">
        <w:rPr>
          <w:b/>
          <w:bCs/>
        </w:rPr>
        <w:t>Presentations:</w:t>
      </w:r>
      <w:r w:rsidR="00917822">
        <w:t xml:space="preserve"> </w:t>
      </w:r>
      <w:r w:rsidR="006E3F2F" w:rsidRPr="00237157">
        <w:t xml:space="preserve">Each paper will be presented by one or a pair </w:t>
      </w:r>
      <w:r w:rsidR="006E3F2F">
        <w:t xml:space="preserve">of </w:t>
      </w:r>
      <w:r w:rsidR="006E3F2F" w:rsidRPr="00237157">
        <w:t xml:space="preserve">students, depending on enrollment (30 minutes long). </w:t>
      </w:r>
      <w:r w:rsidR="006E3F2F">
        <w:t>Other non-presenting s</w:t>
      </w:r>
      <w:r w:rsidR="006E3F2F" w:rsidRPr="00237157">
        <w:t xml:space="preserve">tudents are expected to read the assigned </w:t>
      </w:r>
      <w:r w:rsidR="006E3F2F">
        <w:t xml:space="preserve">presentation </w:t>
      </w:r>
      <w:r w:rsidR="006E3F2F" w:rsidRPr="00237157">
        <w:t xml:space="preserve">papers before class and be prepared to discuss them following the </w:t>
      </w:r>
      <w:r w:rsidR="006E3F2F">
        <w:t>presentation</w:t>
      </w:r>
      <w:r w:rsidR="006E3F2F" w:rsidRPr="00237157">
        <w:t xml:space="preserve">. </w:t>
      </w:r>
      <w:r w:rsidRPr="004A093F">
        <w:t>Note that students will pre-record and upload their presentations.  Presentations will be viewed in class following lectures.  Students are required to post at least 2 questions into the chat during the presentation.  Following each presentation, the presenter will answer any questions.</w:t>
      </w:r>
    </w:p>
    <w:p w14:paraId="7BD8D543" w14:textId="21694446" w:rsidR="00917822" w:rsidRDefault="006E3F2F" w:rsidP="006E3F2F">
      <w:r>
        <w:t>3</w:t>
      </w:r>
      <w:r w:rsidR="00917822">
        <w:t xml:space="preserve">.  </w:t>
      </w:r>
      <w:r>
        <w:rPr>
          <w:b/>
          <w:bCs/>
        </w:rPr>
        <w:t>Peer evaluation</w:t>
      </w:r>
      <w:r w:rsidRPr="00237157">
        <w:rPr>
          <w:b/>
          <w:bCs/>
        </w:rPr>
        <w:t>:</w:t>
      </w:r>
      <w:r w:rsidRPr="00237157">
        <w:t xml:space="preserve"> </w:t>
      </w:r>
      <w:r>
        <w:t>Students will evaluate their peer’s paper presentations. The student DOING the evaluation will get some points for completing this task for each presenter. The presenting student will receive an evaluation that combines student and instructor evaluation into one score. Feedback comments may be provided back to the student in an anonymized fashion.</w:t>
      </w:r>
    </w:p>
    <w:p w14:paraId="487A6F83" w14:textId="14D27038" w:rsidR="00917822" w:rsidRDefault="006E3F2F" w:rsidP="00917822">
      <w:pPr>
        <w:jc w:val="both"/>
      </w:pPr>
      <w:r>
        <w:t>4</w:t>
      </w:r>
      <w:r w:rsidR="00917822">
        <w:t xml:space="preserve">.  </w:t>
      </w:r>
      <w:r w:rsidR="00917822" w:rsidRPr="00CA273B">
        <w:rPr>
          <w:b/>
          <w:bCs/>
        </w:rPr>
        <w:t>Other Homework:</w:t>
      </w:r>
      <w:r w:rsidR="00917822">
        <w:t xml:space="preserve">  Blog posts, worksheets, etc.</w:t>
      </w:r>
    </w:p>
    <w:p w14:paraId="1C14DE51" w14:textId="77777777" w:rsidR="00917822" w:rsidRDefault="00917822" w:rsidP="00917822">
      <w:pPr>
        <w:jc w:val="both"/>
      </w:pPr>
    </w:p>
    <w:p w14:paraId="67A18837" w14:textId="77777777" w:rsidR="00917822" w:rsidRPr="00FF5D5A" w:rsidRDefault="00917822" w:rsidP="00917822">
      <w:pPr>
        <w:jc w:val="both"/>
        <w:rPr>
          <w:b/>
        </w:rPr>
      </w:pPr>
      <w:r w:rsidRPr="00FF5D5A">
        <w:rPr>
          <w:b/>
        </w:rPr>
        <w:t>EXAMS:</w:t>
      </w:r>
    </w:p>
    <w:p w14:paraId="3AF38810" w14:textId="77777777" w:rsidR="00917822" w:rsidRDefault="00917822" w:rsidP="00917822">
      <w:pPr>
        <w:jc w:val="both"/>
      </w:pPr>
      <w:r>
        <w:t>1. Midterm Exam</w:t>
      </w:r>
    </w:p>
    <w:p w14:paraId="2BB79EBD" w14:textId="77777777" w:rsidR="00917822" w:rsidRPr="00CF0E4F" w:rsidRDefault="00917822" w:rsidP="00917822">
      <w:pPr>
        <w:jc w:val="both"/>
      </w:pPr>
      <w:r>
        <w:t>2. Final Exam.</w:t>
      </w:r>
    </w:p>
    <w:p w14:paraId="3E5172BB" w14:textId="77777777" w:rsidR="00917822" w:rsidRDefault="00917822" w:rsidP="00917822">
      <w:pPr>
        <w:jc w:val="both"/>
        <w:rPr>
          <w:b/>
        </w:rPr>
      </w:pPr>
      <w:r w:rsidRPr="00CF0E4F">
        <w:rPr>
          <w:b/>
        </w:rPr>
        <w:t xml:space="preserve"> </w:t>
      </w:r>
    </w:p>
    <w:p w14:paraId="55AB4101" w14:textId="77777777" w:rsidR="00917822" w:rsidRDefault="00917822" w:rsidP="00917822">
      <w:pPr>
        <w:jc w:val="both"/>
        <w:rPr>
          <w:b/>
        </w:rPr>
      </w:pPr>
      <w:r>
        <w:rPr>
          <w:b/>
        </w:rPr>
        <w:t>GRADING:</w:t>
      </w:r>
    </w:p>
    <w:p w14:paraId="25E9B1BC" w14:textId="77777777" w:rsidR="00917822" w:rsidRPr="00FD1431" w:rsidRDefault="00917822" w:rsidP="00917822">
      <w:pPr>
        <w:jc w:val="both"/>
        <w:rPr>
          <w:b/>
        </w:rPr>
      </w:pPr>
      <w:r w:rsidRPr="00FD1431">
        <w:rPr>
          <w:b/>
        </w:rPr>
        <w:t>OVERALL GRADE:</w:t>
      </w:r>
    </w:p>
    <w:p w14:paraId="2017C52D" w14:textId="68C1595E" w:rsidR="00917822" w:rsidRPr="00FD1431" w:rsidRDefault="00917822" w:rsidP="00917822">
      <w:pPr>
        <w:jc w:val="both"/>
        <w:rPr>
          <w:b/>
        </w:rPr>
      </w:pPr>
      <w:r w:rsidRPr="00FD1431">
        <w:rPr>
          <w:b/>
        </w:rPr>
        <w:tab/>
      </w:r>
      <w:r w:rsidRPr="00FD1431">
        <w:rPr>
          <w:b/>
        </w:rPr>
        <w:tab/>
        <w:t>Class Presentation</w:t>
      </w:r>
      <w:r w:rsidRPr="00FD1431">
        <w:rPr>
          <w:b/>
        </w:rPr>
        <w:tab/>
      </w:r>
      <w:r w:rsidRPr="00FD1431">
        <w:rPr>
          <w:b/>
        </w:rPr>
        <w:tab/>
        <w:t>20%</w:t>
      </w:r>
    </w:p>
    <w:p w14:paraId="4AF41541" w14:textId="2BC2758D" w:rsidR="00917822" w:rsidRPr="00FD1431" w:rsidRDefault="00917822" w:rsidP="00917822">
      <w:pPr>
        <w:jc w:val="both"/>
        <w:rPr>
          <w:b/>
        </w:rPr>
      </w:pPr>
      <w:r w:rsidRPr="00FD1431">
        <w:rPr>
          <w:b/>
        </w:rPr>
        <w:t xml:space="preserve"> </w:t>
      </w:r>
      <w:r w:rsidRPr="00FD1431">
        <w:rPr>
          <w:b/>
        </w:rPr>
        <w:tab/>
      </w:r>
      <w:r w:rsidRPr="00FD1431">
        <w:rPr>
          <w:b/>
        </w:rPr>
        <w:tab/>
        <w:t>Participation/</w:t>
      </w:r>
      <w:r w:rsidR="001676E4">
        <w:rPr>
          <w:b/>
        </w:rPr>
        <w:t>Commenting</w:t>
      </w:r>
      <w:r w:rsidRPr="00FD1431">
        <w:rPr>
          <w:b/>
        </w:rPr>
        <w:tab/>
        <w:t>20%</w:t>
      </w:r>
    </w:p>
    <w:p w14:paraId="0B6D4D7A" w14:textId="77777777" w:rsidR="00CA273B" w:rsidRPr="00CA273B" w:rsidRDefault="00917822" w:rsidP="00CA273B">
      <w:pPr>
        <w:jc w:val="both"/>
        <w:rPr>
          <w:b/>
        </w:rPr>
      </w:pPr>
      <w:r w:rsidRPr="00FD1431">
        <w:rPr>
          <w:b/>
        </w:rPr>
        <w:t xml:space="preserve"> </w:t>
      </w:r>
      <w:r w:rsidRPr="00FD1431">
        <w:rPr>
          <w:b/>
        </w:rPr>
        <w:tab/>
      </w:r>
      <w:r w:rsidRPr="00FD1431">
        <w:rPr>
          <w:b/>
        </w:rPr>
        <w:tab/>
      </w:r>
      <w:r w:rsidRPr="00CA273B">
        <w:rPr>
          <w:b/>
        </w:rPr>
        <w:t>Homework</w:t>
      </w:r>
      <w:r w:rsidRPr="00CA273B">
        <w:rPr>
          <w:b/>
        </w:rPr>
        <w:tab/>
      </w:r>
      <w:r w:rsidRPr="00CA273B">
        <w:rPr>
          <w:b/>
        </w:rPr>
        <w:tab/>
      </w:r>
      <w:r w:rsidRPr="00CA273B">
        <w:rPr>
          <w:b/>
        </w:rPr>
        <w:tab/>
        <w:t>10%</w:t>
      </w:r>
    </w:p>
    <w:p w14:paraId="161BB24C" w14:textId="398055EE" w:rsidR="00CA273B" w:rsidRPr="00FD1431" w:rsidRDefault="00CA273B" w:rsidP="00CA273B">
      <w:pPr>
        <w:jc w:val="both"/>
        <w:rPr>
          <w:b/>
        </w:rPr>
      </w:pPr>
      <w:r w:rsidRPr="00FD1431">
        <w:rPr>
          <w:b/>
        </w:rPr>
        <w:t xml:space="preserve"> </w:t>
      </w:r>
      <w:r w:rsidRPr="00FD1431">
        <w:rPr>
          <w:b/>
        </w:rPr>
        <w:tab/>
      </w:r>
      <w:r w:rsidRPr="00FD1431">
        <w:rPr>
          <w:b/>
        </w:rPr>
        <w:tab/>
        <w:t>Midterm</w:t>
      </w:r>
      <w:r w:rsidRPr="00FD1431">
        <w:rPr>
          <w:b/>
        </w:rPr>
        <w:tab/>
      </w:r>
      <w:r w:rsidRPr="00FD1431">
        <w:rPr>
          <w:b/>
        </w:rPr>
        <w:tab/>
      </w:r>
      <w:r w:rsidRPr="00FD1431">
        <w:rPr>
          <w:b/>
        </w:rPr>
        <w:tab/>
        <w:t>20%</w:t>
      </w:r>
    </w:p>
    <w:p w14:paraId="10E04A83" w14:textId="7B41F5C4" w:rsidR="00917822" w:rsidRPr="00CA273B" w:rsidRDefault="00CA273B" w:rsidP="00917822">
      <w:pPr>
        <w:jc w:val="both"/>
        <w:rPr>
          <w:b/>
          <w:u w:val="single"/>
        </w:rPr>
      </w:pPr>
      <w:r w:rsidRPr="00FD1431">
        <w:rPr>
          <w:b/>
        </w:rPr>
        <w:t xml:space="preserve"> </w:t>
      </w:r>
      <w:r w:rsidRPr="00FD1431">
        <w:rPr>
          <w:b/>
        </w:rPr>
        <w:tab/>
      </w:r>
      <w:r w:rsidRPr="00FD1431">
        <w:rPr>
          <w:b/>
        </w:rPr>
        <w:tab/>
      </w:r>
      <w:r w:rsidRPr="00CA273B">
        <w:rPr>
          <w:b/>
          <w:u w:val="single"/>
        </w:rPr>
        <w:t xml:space="preserve">Final Exam </w:t>
      </w:r>
      <w:r w:rsidRPr="00CA273B">
        <w:rPr>
          <w:b/>
          <w:u w:val="single"/>
        </w:rPr>
        <w:tab/>
      </w:r>
      <w:r w:rsidRPr="00CA273B">
        <w:rPr>
          <w:b/>
          <w:u w:val="single"/>
        </w:rPr>
        <w:tab/>
      </w:r>
      <w:r w:rsidRPr="00CA273B">
        <w:rPr>
          <w:b/>
          <w:u w:val="single"/>
        </w:rPr>
        <w:tab/>
        <w:t>30%</w:t>
      </w:r>
    </w:p>
    <w:p w14:paraId="07974CA6" w14:textId="5E2461AF" w:rsidR="00917822" w:rsidRPr="00FD1431" w:rsidRDefault="00917822" w:rsidP="00917822">
      <w:pPr>
        <w:jc w:val="both"/>
        <w:rPr>
          <w:b/>
        </w:rPr>
      </w:pPr>
      <w:r>
        <w:rPr>
          <w:b/>
        </w:rPr>
        <w:t xml:space="preserve"> </w:t>
      </w:r>
      <w:r>
        <w:rPr>
          <w:b/>
        </w:rPr>
        <w:tab/>
      </w:r>
      <w:r>
        <w:rPr>
          <w:b/>
        </w:rPr>
        <w:tab/>
        <w:t xml:space="preserve">TOTAL POINTS=    </w:t>
      </w:r>
      <w:r>
        <w:rPr>
          <w:b/>
        </w:rPr>
        <w:tab/>
      </w:r>
      <w:r w:rsidRPr="00FD1431">
        <w:rPr>
          <w:b/>
        </w:rPr>
        <w:t>100%</w:t>
      </w:r>
    </w:p>
    <w:p w14:paraId="5264339A" w14:textId="4E7559D8" w:rsidR="00917822" w:rsidRPr="00FD1431" w:rsidRDefault="00917822" w:rsidP="00917822">
      <w:pPr>
        <w:jc w:val="both"/>
        <w:rPr>
          <w:b/>
        </w:rPr>
      </w:pPr>
    </w:p>
    <w:p w14:paraId="691C76BB" w14:textId="77777777" w:rsidR="00917822" w:rsidRPr="00FD1431" w:rsidRDefault="00917822" w:rsidP="00917822">
      <w:pPr>
        <w:jc w:val="both"/>
        <w:rPr>
          <w:b/>
        </w:rPr>
      </w:pPr>
      <w:r w:rsidRPr="00FD1431">
        <w:rPr>
          <w:b/>
        </w:rPr>
        <w:t xml:space="preserve"> A+ ≥95%, A = 94-90%, A- = 89-85%, B+ = 84-80%, B = 79-75%, B- = 74-70%, C = 69-65, F = &lt;65% </w:t>
      </w:r>
    </w:p>
    <w:p w14:paraId="0403D155" w14:textId="07049062" w:rsidR="00917822" w:rsidRDefault="00917822" w:rsidP="00917822">
      <w:pPr>
        <w:jc w:val="both"/>
        <w:rPr>
          <w:b/>
        </w:rPr>
      </w:pPr>
    </w:p>
    <w:p w14:paraId="218264DA" w14:textId="77777777" w:rsidR="00917822" w:rsidRDefault="00917822" w:rsidP="00917822">
      <w:pPr>
        <w:jc w:val="both"/>
        <w:rPr>
          <w:b/>
        </w:rPr>
      </w:pPr>
      <w:r>
        <w:rPr>
          <w:b/>
        </w:rPr>
        <w:t xml:space="preserve">REQUIRED TEXTS: </w:t>
      </w:r>
      <w:r w:rsidRPr="00F05B5B">
        <w:t xml:space="preserve">none, but </w:t>
      </w:r>
      <w:r>
        <w:t xml:space="preserve">there is </w:t>
      </w:r>
      <w:r w:rsidRPr="00F05B5B">
        <w:t xml:space="preserve">required reading of papers and </w:t>
      </w:r>
      <w:r>
        <w:t xml:space="preserve">as much </w:t>
      </w:r>
      <w:r w:rsidRPr="00F05B5B">
        <w:t>background material as needed for student’s level of knowledge.</w:t>
      </w:r>
    </w:p>
    <w:p w14:paraId="2263B0CD" w14:textId="77777777" w:rsidR="00917822" w:rsidRDefault="00917822" w:rsidP="00917822">
      <w:pPr>
        <w:jc w:val="both"/>
        <w:rPr>
          <w:b/>
        </w:rPr>
      </w:pPr>
    </w:p>
    <w:p w14:paraId="65826563" w14:textId="77777777" w:rsidR="00917822" w:rsidRPr="007B3E1A" w:rsidRDefault="00917822" w:rsidP="00917822">
      <w:pPr>
        <w:jc w:val="both"/>
        <w:rPr>
          <w:b/>
        </w:rPr>
      </w:pPr>
      <w:r>
        <w:rPr>
          <w:b/>
        </w:rPr>
        <w:t>SUGGESTED TEXTS</w:t>
      </w:r>
    </w:p>
    <w:p w14:paraId="207FD70F" w14:textId="1180C047" w:rsidR="00A864E8" w:rsidRPr="00A864E8" w:rsidRDefault="00917822" w:rsidP="00A864E8">
      <w:pPr>
        <w:ind w:left="720"/>
        <w:jc w:val="both"/>
        <w:rPr>
          <w:b/>
          <w:bCs/>
        </w:rPr>
      </w:pPr>
      <w:r w:rsidRPr="007B3E1A">
        <w:rPr>
          <w:b/>
          <w:bCs/>
          <w:u w:val="single"/>
        </w:rPr>
        <w:t>Bacterial Pathogenesis: A Molecular Approach</w:t>
      </w:r>
      <w:r w:rsidRPr="007B3E1A">
        <w:rPr>
          <w:b/>
          <w:bCs/>
        </w:rPr>
        <w:t>, Fourth Edition</w:t>
      </w:r>
      <w:r>
        <w:rPr>
          <w:b/>
          <w:bCs/>
        </w:rPr>
        <w:t xml:space="preserve">, </w:t>
      </w:r>
      <w:r w:rsidRPr="007B3E1A">
        <w:t>2019</w:t>
      </w:r>
      <w:r>
        <w:t>.</w:t>
      </w:r>
      <w:r w:rsidR="00A864E8">
        <w:rPr>
          <w:b/>
          <w:bCs/>
        </w:rPr>
        <w:t xml:space="preserve"> </w:t>
      </w:r>
      <w:r>
        <w:t xml:space="preserve">Brenda A. Wilson, Malcolm E. Winkler, Brian T. Ho. </w:t>
      </w:r>
      <w:r w:rsidR="00A864E8">
        <w:t xml:space="preserve">Available online free via GMU Library. </w:t>
      </w:r>
      <w:hyperlink r:id="rId5" w:history="1">
        <w:r w:rsidR="00A864E8" w:rsidRPr="00C77487">
          <w:rPr>
            <w:rStyle w:val="Hyperlink"/>
            <w:sz w:val="20"/>
            <w:szCs w:val="20"/>
          </w:rPr>
          <w:t>https://wrlc-gm.primo.exlibrisgroup.com/permalink/01WRLC_GML/1prj2t5/alma9947119172504105</w:t>
        </w:r>
      </w:hyperlink>
      <w:r w:rsidR="00A864E8">
        <w:rPr>
          <w:sz w:val="20"/>
          <w:szCs w:val="20"/>
        </w:rPr>
        <w:t xml:space="preserve"> </w:t>
      </w:r>
    </w:p>
    <w:p w14:paraId="766758E4" w14:textId="77777777" w:rsidR="00917822" w:rsidRDefault="00917822" w:rsidP="00917822">
      <w:pPr>
        <w:ind w:left="720"/>
        <w:jc w:val="both"/>
      </w:pPr>
    </w:p>
    <w:p w14:paraId="75CA2593" w14:textId="51B92EE5" w:rsidR="00917822" w:rsidRDefault="00917822" w:rsidP="00917822">
      <w:pPr>
        <w:ind w:left="720"/>
        <w:jc w:val="both"/>
      </w:pPr>
      <w:r>
        <w:t xml:space="preserve">White, D. 2006. </w:t>
      </w:r>
      <w:r w:rsidRPr="007B3E1A">
        <w:rPr>
          <w:b/>
          <w:u w:val="single"/>
        </w:rPr>
        <w:t>The Physiology and Biochemistry of Prokaryotes</w:t>
      </w:r>
      <w:r>
        <w:t>. 3</w:t>
      </w:r>
      <w:r>
        <w:rPr>
          <w:vertAlign w:val="superscript"/>
        </w:rPr>
        <w:t>rd</w:t>
      </w:r>
      <w:r>
        <w:t xml:space="preserve"> edition. Oxford University Press. New York, NY. </w:t>
      </w:r>
    </w:p>
    <w:p w14:paraId="2B66AB44" w14:textId="77777777" w:rsidR="00917822" w:rsidRDefault="00917822" w:rsidP="00917822">
      <w:pPr>
        <w:jc w:val="both"/>
        <w:rPr>
          <w:b/>
        </w:rPr>
      </w:pPr>
    </w:p>
    <w:p w14:paraId="1CC5111E" w14:textId="77777777" w:rsidR="00917822" w:rsidRPr="003C7100" w:rsidRDefault="00917822" w:rsidP="00917822">
      <w:pPr>
        <w:jc w:val="both"/>
      </w:pPr>
      <w:r>
        <w:rPr>
          <w:b/>
        </w:rPr>
        <w:t>TENTATIVE CLASS LECTURE AND PRESENTATION SCHEDULE - TBA</w:t>
      </w:r>
    </w:p>
    <w:p w14:paraId="787FE5A1" w14:textId="77777777" w:rsidR="0061781C" w:rsidRDefault="00917822" w:rsidP="0061781C">
      <w:pPr>
        <w:tabs>
          <w:tab w:val="left" w:pos="-1440"/>
        </w:tabs>
        <w:jc w:val="both"/>
        <w:rPr>
          <w:b/>
        </w:rPr>
      </w:pPr>
      <w:r>
        <w:rPr>
          <w:b/>
        </w:rPr>
        <w:t xml:space="preserve">Note Special Lecture dates with invited speakers. </w:t>
      </w:r>
      <w:r w:rsidRPr="003C7100">
        <w:t xml:space="preserve">The number of presentations </w:t>
      </w:r>
      <w:r>
        <w:t xml:space="preserve">and homework assignments </w:t>
      </w:r>
      <w:r w:rsidRPr="003C7100">
        <w:t>will be adjusted according to the class size.</w:t>
      </w:r>
    </w:p>
    <w:p w14:paraId="5ED6F9ED" w14:textId="77777777" w:rsidR="0061781C" w:rsidRDefault="0061781C" w:rsidP="0061781C">
      <w:pPr>
        <w:tabs>
          <w:tab w:val="left" w:pos="-1440"/>
        </w:tabs>
        <w:jc w:val="both"/>
        <w:rPr>
          <w:b/>
        </w:rPr>
      </w:pPr>
    </w:p>
    <w:p w14:paraId="499D54BC" w14:textId="77777777" w:rsidR="00D3522C" w:rsidRPr="006B04CF" w:rsidRDefault="00D3522C" w:rsidP="00D3522C">
      <w:pPr>
        <w:pStyle w:val="Heading1"/>
        <w:spacing w:before="120"/>
        <w:jc w:val="left"/>
        <w:rPr>
          <w:i w:val="0"/>
          <w:iCs w:val="0"/>
          <w:color w:val="4472C4" w:themeColor="accent1"/>
          <w:szCs w:val="24"/>
        </w:rPr>
      </w:pPr>
      <w:r w:rsidRPr="00EF36BE">
        <w:rPr>
          <w:i w:val="0"/>
          <w:iCs w:val="0"/>
          <w:color w:val="4472C4" w:themeColor="accent1"/>
          <w:szCs w:val="24"/>
        </w:rPr>
        <w:lastRenderedPageBreak/>
        <w:t xml:space="preserve">Other Academic Policies:  </w:t>
      </w:r>
      <w:r w:rsidRPr="00A26C63">
        <w:t>All GMU academic policies will be followed.</w:t>
      </w:r>
    </w:p>
    <w:p w14:paraId="33C89A9F" w14:textId="77777777" w:rsidR="00D3522C" w:rsidRPr="006B04CF" w:rsidRDefault="00D3522C" w:rsidP="00D3522C">
      <w:pPr>
        <w:tabs>
          <w:tab w:val="left" w:pos="-1440"/>
        </w:tabs>
        <w:jc w:val="both"/>
        <w:rPr>
          <w:b/>
          <w:sz w:val="22"/>
          <w:szCs w:val="22"/>
        </w:rPr>
      </w:pPr>
      <w:r w:rsidRPr="006B04CF">
        <w:rPr>
          <w:b/>
          <w:sz w:val="22"/>
          <w:szCs w:val="22"/>
        </w:rPr>
        <w:t xml:space="preserve">Plagiarism: </w:t>
      </w:r>
      <w:r w:rsidRPr="006B04CF">
        <w:rPr>
          <w:sz w:val="22"/>
          <w:szCs w:val="22"/>
        </w:rPr>
        <w:t>Plagiarism is not acceptable, and assignments may be subject to manual or computer scanning for plagiarized material. This includes all written assignments</w:t>
      </w:r>
      <w:r>
        <w:rPr>
          <w:sz w:val="22"/>
          <w:szCs w:val="22"/>
        </w:rPr>
        <w:t xml:space="preserve"> and </w:t>
      </w:r>
      <w:r w:rsidRPr="006B04CF">
        <w:rPr>
          <w:sz w:val="22"/>
          <w:szCs w:val="22"/>
        </w:rPr>
        <w:t xml:space="preserve">plagiarism from AI assistants. Assignments with plagiarized material will receive a </w:t>
      </w:r>
      <w:r>
        <w:rPr>
          <w:sz w:val="22"/>
          <w:szCs w:val="22"/>
        </w:rPr>
        <w:t xml:space="preserve">score of </w:t>
      </w:r>
      <w:r w:rsidRPr="006B04CF">
        <w:rPr>
          <w:sz w:val="22"/>
          <w:szCs w:val="22"/>
        </w:rPr>
        <w:t xml:space="preserve">ZERO. </w:t>
      </w:r>
    </w:p>
    <w:p w14:paraId="31E095F0" w14:textId="77777777" w:rsidR="00D3522C" w:rsidRPr="006B04CF" w:rsidRDefault="00D3522C" w:rsidP="00D3522C">
      <w:pPr>
        <w:tabs>
          <w:tab w:val="left" w:pos="-1440"/>
        </w:tabs>
        <w:jc w:val="both"/>
        <w:rPr>
          <w:i/>
          <w:iCs/>
          <w:sz w:val="22"/>
          <w:szCs w:val="22"/>
        </w:rPr>
      </w:pPr>
      <w:r w:rsidRPr="006B04CF">
        <w:rPr>
          <w:b/>
          <w:sz w:val="22"/>
          <w:szCs w:val="22"/>
        </w:rPr>
        <w:t>GMU Honor Code:</w:t>
      </w:r>
      <w:r w:rsidRPr="006B04CF">
        <w:rPr>
          <w:sz w:val="22"/>
          <w:szCs w:val="22"/>
        </w:rPr>
        <w:t xml:space="preserve"> </w:t>
      </w:r>
      <w:r w:rsidRPr="006B04CF">
        <w:rPr>
          <w:i/>
          <w:iCs/>
          <w:sz w:val="22"/>
          <w:szCs w:val="22"/>
        </w:rPr>
        <w:t xml:space="preserve">The integrity of the University community is affected by the individual choices made by each of us. Mason has an Honor Code with clear guidelines regarding academic integrity. Three fundamental and rather simple principles to follow </w:t>
      </w:r>
      <w:proofErr w:type="gramStart"/>
      <w:r w:rsidRPr="006B04CF">
        <w:rPr>
          <w:i/>
          <w:iCs/>
          <w:sz w:val="22"/>
          <w:szCs w:val="22"/>
        </w:rPr>
        <w:t>at all times</w:t>
      </w:r>
      <w:proofErr w:type="gramEnd"/>
      <w:r w:rsidRPr="006B04CF">
        <w:rPr>
          <w:i/>
          <w:iCs/>
          <w:sz w:val="22"/>
          <w:szCs w:val="22"/>
        </w:rPr>
        <w:t xml:space="preserve"> are that: (1) all work submitted be your own; (2) when using the work or ideas of others, including fellow students, give full credit through accurate citations; and (3) if you are uncertain about the ground rules on a particular assignment, ask for clarification. No grade is important enough to justify academic misconduct. Plagiarism means using the exact words, opinions, or </w:t>
      </w:r>
      <w:proofErr w:type="gramStart"/>
      <w:r w:rsidRPr="006B04CF">
        <w:rPr>
          <w:i/>
          <w:iCs/>
          <w:sz w:val="22"/>
          <w:szCs w:val="22"/>
        </w:rPr>
        <w:t>factual information</w:t>
      </w:r>
      <w:proofErr w:type="gramEnd"/>
      <w:r w:rsidRPr="006B04CF">
        <w:rPr>
          <w:i/>
          <w:iCs/>
          <w:sz w:val="22"/>
          <w:szCs w:val="22"/>
        </w:rPr>
        <w:t xml:space="preserve"> from another person without giving the person credit. Writers give credit through accepted documentation styles, such as parenthetical citation, footnotes, or endnotes. Paraphrased material must also be cited. A simple listing of books or articles is not sufficient. Plagiarism is the equivalent of intellectual robbery and cannot be tolerated in the academic setting. If you have any doubts about what constitutes plagiarism, please consult your professor.</w:t>
      </w:r>
    </w:p>
    <w:p w14:paraId="0FE4D94E" w14:textId="77777777" w:rsidR="00D3522C" w:rsidRPr="006B04CF" w:rsidRDefault="00D3522C" w:rsidP="00D3522C">
      <w:pPr>
        <w:tabs>
          <w:tab w:val="left" w:pos="-1440"/>
        </w:tabs>
        <w:jc w:val="both"/>
        <w:rPr>
          <w:b/>
          <w:bCs/>
          <w:sz w:val="22"/>
          <w:szCs w:val="22"/>
        </w:rPr>
      </w:pPr>
      <w:r w:rsidRPr="006B04CF">
        <w:rPr>
          <w:b/>
          <w:bCs/>
          <w:sz w:val="22"/>
          <w:szCs w:val="22"/>
        </w:rPr>
        <w:t xml:space="preserve">GMU Student Resources &amp; Disability Services: </w:t>
      </w:r>
      <w:r w:rsidRPr="006B04CF">
        <w:rPr>
          <w:sz w:val="22"/>
          <w:szCs w:val="22"/>
        </w:rPr>
        <w:t xml:space="preserve">If you are seeking accommodations for this class, please first visit </w:t>
      </w:r>
      <w:hyperlink r:id="rId6" w:history="1">
        <w:r w:rsidRPr="006B04CF">
          <w:rPr>
            <w:rStyle w:val="Hyperlink"/>
            <w:sz w:val="22"/>
            <w:szCs w:val="22"/>
          </w:rPr>
          <w:t>https://ds.gmu.edu/</w:t>
        </w:r>
      </w:hyperlink>
      <w:r w:rsidRPr="006B04CF">
        <w:rPr>
          <w:sz w:val="22"/>
          <w:szCs w:val="22"/>
        </w:rPr>
        <w:t xml:space="preserve"> for detailed information about the Disability Services registration process. Then please discuss your approved accommodations with me after class or by email. If you need other assistance or support, please consult the GMU Provost (provost.gmu.edu) or College of Science (cos.gmu.edu) for additional services.</w:t>
      </w:r>
    </w:p>
    <w:p w14:paraId="5DE722E6" w14:textId="356D1015" w:rsidR="00153592" w:rsidRDefault="00153592" w:rsidP="0061781C">
      <w:pPr>
        <w:tabs>
          <w:tab w:val="left" w:pos="-1440"/>
        </w:tabs>
        <w:jc w:val="both"/>
      </w:pPr>
    </w:p>
    <w:sectPr w:rsidR="00153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67954"/>
    <w:multiLevelType w:val="multilevel"/>
    <w:tmpl w:val="CD5E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429F4"/>
    <w:multiLevelType w:val="hybridMultilevel"/>
    <w:tmpl w:val="82B4A3F6"/>
    <w:lvl w:ilvl="0" w:tplc="C33431F8">
      <w:start w:val="1"/>
      <w:numFmt w:val="bullet"/>
      <w:lvlText w:val="•"/>
      <w:lvlJc w:val="left"/>
      <w:pPr>
        <w:tabs>
          <w:tab w:val="num" w:pos="720"/>
        </w:tabs>
        <w:ind w:left="720" w:hanging="360"/>
      </w:pPr>
      <w:rPr>
        <w:rFonts w:ascii="Times New Roman" w:hAnsi="Times New Roman" w:hint="default"/>
      </w:rPr>
    </w:lvl>
    <w:lvl w:ilvl="1" w:tplc="6B1CAB88" w:tentative="1">
      <w:start w:val="1"/>
      <w:numFmt w:val="bullet"/>
      <w:lvlText w:val="•"/>
      <w:lvlJc w:val="left"/>
      <w:pPr>
        <w:tabs>
          <w:tab w:val="num" w:pos="1440"/>
        </w:tabs>
        <w:ind w:left="1440" w:hanging="360"/>
      </w:pPr>
      <w:rPr>
        <w:rFonts w:ascii="Times New Roman" w:hAnsi="Times New Roman" w:hint="default"/>
      </w:rPr>
    </w:lvl>
    <w:lvl w:ilvl="2" w:tplc="1DA82356" w:tentative="1">
      <w:start w:val="1"/>
      <w:numFmt w:val="bullet"/>
      <w:lvlText w:val="•"/>
      <w:lvlJc w:val="left"/>
      <w:pPr>
        <w:tabs>
          <w:tab w:val="num" w:pos="2160"/>
        </w:tabs>
        <w:ind w:left="2160" w:hanging="360"/>
      </w:pPr>
      <w:rPr>
        <w:rFonts w:ascii="Times New Roman" w:hAnsi="Times New Roman" w:hint="default"/>
      </w:rPr>
    </w:lvl>
    <w:lvl w:ilvl="3" w:tplc="E7BA5370" w:tentative="1">
      <w:start w:val="1"/>
      <w:numFmt w:val="bullet"/>
      <w:lvlText w:val="•"/>
      <w:lvlJc w:val="left"/>
      <w:pPr>
        <w:tabs>
          <w:tab w:val="num" w:pos="2880"/>
        </w:tabs>
        <w:ind w:left="2880" w:hanging="360"/>
      </w:pPr>
      <w:rPr>
        <w:rFonts w:ascii="Times New Roman" w:hAnsi="Times New Roman" w:hint="default"/>
      </w:rPr>
    </w:lvl>
    <w:lvl w:ilvl="4" w:tplc="66C4CFFA" w:tentative="1">
      <w:start w:val="1"/>
      <w:numFmt w:val="bullet"/>
      <w:lvlText w:val="•"/>
      <w:lvlJc w:val="left"/>
      <w:pPr>
        <w:tabs>
          <w:tab w:val="num" w:pos="3600"/>
        </w:tabs>
        <w:ind w:left="3600" w:hanging="360"/>
      </w:pPr>
      <w:rPr>
        <w:rFonts w:ascii="Times New Roman" w:hAnsi="Times New Roman" w:hint="default"/>
      </w:rPr>
    </w:lvl>
    <w:lvl w:ilvl="5" w:tplc="2D021654" w:tentative="1">
      <w:start w:val="1"/>
      <w:numFmt w:val="bullet"/>
      <w:lvlText w:val="•"/>
      <w:lvlJc w:val="left"/>
      <w:pPr>
        <w:tabs>
          <w:tab w:val="num" w:pos="4320"/>
        </w:tabs>
        <w:ind w:left="4320" w:hanging="360"/>
      </w:pPr>
      <w:rPr>
        <w:rFonts w:ascii="Times New Roman" w:hAnsi="Times New Roman" w:hint="default"/>
      </w:rPr>
    </w:lvl>
    <w:lvl w:ilvl="6" w:tplc="D63409BC" w:tentative="1">
      <w:start w:val="1"/>
      <w:numFmt w:val="bullet"/>
      <w:lvlText w:val="•"/>
      <w:lvlJc w:val="left"/>
      <w:pPr>
        <w:tabs>
          <w:tab w:val="num" w:pos="5040"/>
        </w:tabs>
        <w:ind w:left="5040" w:hanging="360"/>
      </w:pPr>
      <w:rPr>
        <w:rFonts w:ascii="Times New Roman" w:hAnsi="Times New Roman" w:hint="default"/>
      </w:rPr>
    </w:lvl>
    <w:lvl w:ilvl="7" w:tplc="BCE89F2A" w:tentative="1">
      <w:start w:val="1"/>
      <w:numFmt w:val="bullet"/>
      <w:lvlText w:val="•"/>
      <w:lvlJc w:val="left"/>
      <w:pPr>
        <w:tabs>
          <w:tab w:val="num" w:pos="5760"/>
        </w:tabs>
        <w:ind w:left="5760" w:hanging="360"/>
      </w:pPr>
      <w:rPr>
        <w:rFonts w:ascii="Times New Roman" w:hAnsi="Times New Roman" w:hint="default"/>
      </w:rPr>
    </w:lvl>
    <w:lvl w:ilvl="8" w:tplc="B3A2D2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E7F33E0"/>
    <w:multiLevelType w:val="hybridMultilevel"/>
    <w:tmpl w:val="F8B28018"/>
    <w:lvl w:ilvl="0" w:tplc="893AF60E">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3874640">
    <w:abstractNumId w:val="2"/>
  </w:num>
  <w:num w:numId="2" w16cid:durableId="1939950125">
    <w:abstractNumId w:val="0"/>
  </w:num>
  <w:num w:numId="3" w16cid:durableId="194379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95"/>
    <w:rsid w:val="000010B1"/>
    <w:rsid w:val="0000377F"/>
    <w:rsid w:val="0002111F"/>
    <w:rsid w:val="00022CAA"/>
    <w:rsid w:val="00024FA1"/>
    <w:rsid w:val="000271A4"/>
    <w:rsid w:val="000332DA"/>
    <w:rsid w:val="0005462D"/>
    <w:rsid w:val="000637DE"/>
    <w:rsid w:val="0007503A"/>
    <w:rsid w:val="0007564C"/>
    <w:rsid w:val="00082896"/>
    <w:rsid w:val="00086C73"/>
    <w:rsid w:val="000A13A2"/>
    <w:rsid w:val="000B46C3"/>
    <w:rsid w:val="000C64D3"/>
    <w:rsid w:val="00101E5A"/>
    <w:rsid w:val="00106C82"/>
    <w:rsid w:val="001116DF"/>
    <w:rsid w:val="00113AC4"/>
    <w:rsid w:val="001349D9"/>
    <w:rsid w:val="00150B04"/>
    <w:rsid w:val="0015218F"/>
    <w:rsid w:val="00153592"/>
    <w:rsid w:val="001676E4"/>
    <w:rsid w:val="00172BE1"/>
    <w:rsid w:val="001808AC"/>
    <w:rsid w:val="001A0450"/>
    <w:rsid w:val="001B02D7"/>
    <w:rsid w:val="001B5303"/>
    <w:rsid w:val="001D2E02"/>
    <w:rsid w:val="001E604A"/>
    <w:rsid w:val="0021633F"/>
    <w:rsid w:val="002249A1"/>
    <w:rsid w:val="00240A0C"/>
    <w:rsid w:val="00253751"/>
    <w:rsid w:val="00266C63"/>
    <w:rsid w:val="00276BF3"/>
    <w:rsid w:val="00283DF0"/>
    <w:rsid w:val="002861D0"/>
    <w:rsid w:val="002B3A13"/>
    <w:rsid w:val="002C28C6"/>
    <w:rsid w:val="002C2CBC"/>
    <w:rsid w:val="002C7EBD"/>
    <w:rsid w:val="002F6715"/>
    <w:rsid w:val="00321429"/>
    <w:rsid w:val="003413DB"/>
    <w:rsid w:val="0034168F"/>
    <w:rsid w:val="0035794F"/>
    <w:rsid w:val="00360C6A"/>
    <w:rsid w:val="0038521E"/>
    <w:rsid w:val="003A089A"/>
    <w:rsid w:val="003A4395"/>
    <w:rsid w:val="003E152B"/>
    <w:rsid w:val="003F5D5A"/>
    <w:rsid w:val="003F7796"/>
    <w:rsid w:val="00410C60"/>
    <w:rsid w:val="00430420"/>
    <w:rsid w:val="004379B2"/>
    <w:rsid w:val="004711D5"/>
    <w:rsid w:val="004A093F"/>
    <w:rsid w:val="004A71E9"/>
    <w:rsid w:val="004B248E"/>
    <w:rsid w:val="004B32A3"/>
    <w:rsid w:val="004E3074"/>
    <w:rsid w:val="00544AAF"/>
    <w:rsid w:val="00575A44"/>
    <w:rsid w:val="00594CF3"/>
    <w:rsid w:val="005A6074"/>
    <w:rsid w:val="005C45CA"/>
    <w:rsid w:val="005D57F6"/>
    <w:rsid w:val="005E3C48"/>
    <w:rsid w:val="005E46E2"/>
    <w:rsid w:val="005F1160"/>
    <w:rsid w:val="005F7E6F"/>
    <w:rsid w:val="0061781C"/>
    <w:rsid w:val="00637434"/>
    <w:rsid w:val="00676565"/>
    <w:rsid w:val="0068272F"/>
    <w:rsid w:val="006940D1"/>
    <w:rsid w:val="006B63DF"/>
    <w:rsid w:val="006C7543"/>
    <w:rsid w:val="006E19E1"/>
    <w:rsid w:val="006E3F2F"/>
    <w:rsid w:val="00706E59"/>
    <w:rsid w:val="00717E54"/>
    <w:rsid w:val="00721BA1"/>
    <w:rsid w:val="007258E8"/>
    <w:rsid w:val="00737D14"/>
    <w:rsid w:val="00777A27"/>
    <w:rsid w:val="00782EDA"/>
    <w:rsid w:val="007866C7"/>
    <w:rsid w:val="007B1C9C"/>
    <w:rsid w:val="007C1CF2"/>
    <w:rsid w:val="007C6423"/>
    <w:rsid w:val="007D11A3"/>
    <w:rsid w:val="007D1483"/>
    <w:rsid w:val="007F2A0D"/>
    <w:rsid w:val="00836B47"/>
    <w:rsid w:val="00852FD2"/>
    <w:rsid w:val="00855A25"/>
    <w:rsid w:val="00873EFF"/>
    <w:rsid w:val="0087506B"/>
    <w:rsid w:val="00884EE7"/>
    <w:rsid w:val="00893E33"/>
    <w:rsid w:val="008C2659"/>
    <w:rsid w:val="008E5D77"/>
    <w:rsid w:val="008F3AF4"/>
    <w:rsid w:val="00901C8A"/>
    <w:rsid w:val="009101D2"/>
    <w:rsid w:val="009115D8"/>
    <w:rsid w:val="00917822"/>
    <w:rsid w:val="00925700"/>
    <w:rsid w:val="00925738"/>
    <w:rsid w:val="00936404"/>
    <w:rsid w:val="00936A6E"/>
    <w:rsid w:val="00945F6A"/>
    <w:rsid w:val="00952175"/>
    <w:rsid w:val="0095220E"/>
    <w:rsid w:val="00954595"/>
    <w:rsid w:val="009E13F8"/>
    <w:rsid w:val="009F5E4C"/>
    <w:rsid w:val="00A0459F"/>
    <w:rsid w:val="00A10CC1"/>
    <w:rsid w:val="00A27B87"/>
    <w:rsid w:val="00A759B3"/>
    <w:rsid w:val="00A7690B"/>
    <w:rsid w:val="00A864E8"/>
    <w:rsid w:val="00AE3B2D"/>
    <w:rsid w:val="00AE60C3"/>
    <w:rsid w:val="00B33517"/>
    <w:rsid w:val="00B9780E"/>
    <w:rsid w:val="00BB6B2F"/>
    <w:rsid w:val="00BD6284"/>
    <w:rsid w:val="00BF4D4C"/>
    <w:rsid w:val="00C00593"/>
    <w:rsid w:val="00C03DCB"/>
    <w:rsid w:val="00C07D0D"/>
    <w:rsid w:val="00C174AF"/>
    <w:rsid w:val="00C63505"/>
    <w:rsid w:val="00C73B1C"/>
    <w:rsid w:val="00C74A45"/>
    <w:rsid w:val="00C96C4E"/>
    <w:rsid w:val="00CA273B"/>
    <w:rsid w:val="00CA75DD"/>
    <w:rsid w:val="00CD0704"/>
    <w:rsid w:val="00CF388F"/>
    <w:rsid w:val="00CF6254"/>
    <w:rsid w:val="00D260AB"/>
    <w:rsid w:val="00D318BA"/>
    <w:rsid w:val="00D3522C"/>
    <w:rsid w:val="00D420A9"/>
    <w:rsid w:val="00D42E77"/>
    <w:rsid w:val="00D46049"/>
    <w:rsid w:val="00D564B4"/>
    <w:rsid w:val="00D66F35"/>
    <w:rsid w:val="00D80015"/>
    <w:rsid w:val="00D83F9D"/>
    <w:rsid w:val="00DA5D49"/>
    <w:rsid w:val="00DC6455"/>
    <w:rsid w:val="00DD036C"/>
    <w:rsid w:val="00DD76B1"/>
    <w:rsid w:val="00E1158A"/>
    <w:rsid w:val="00E41654"/>
    <w:rsid w:val="00E62BB9"/>
    <w:rsid w:val="00E7456B"/>
    <w:rsid w:val="00E955BD"/>
    <w:rsid w:val="00EF28FD"/>
    <w:rsid w:val="00F41E89"/>
    <w:rsid w:val="00F43ADA"/>
    <w:rsid w:val="00F8749D"/>
    <w:rsid w:val="00F87B74"/>
    <w:rsid w:val="00FB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287A0"/>
  <w15:chartTrackingRefBased/>
  <w15:docId w15:val="{45FE9DE3-6EE8-9E45-B64B-652C190F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E8"/>
    <w:rPr>
      <w:rFonts w:ascii="Times New Roman" w:eastAsia="Times New Roman" w:hAnsi="Times New Roman" w:cs="Times New Roman"/>
    </w:rPr>
  </w:style>
  <w:style w:type="paragraph" w:styleId="Heading1">
    <w:name w:val="heading 1"/>
    <w:basedOn w:val="Normal"/>
    <w:next w:val="Normal"/>
    <w:link w:val="Heading1Char"/>
    <w:qFormat/>
    <w:rsid w:val="00917822"/>
    <w:pPr>
      <w:keepNext/>
      <w:jc w:val="center"/>
      <w:outlineLvl w:val="0"/>
    </w:pPr>
    <w:rPr>
      <w:b/>
      <w:bCs/>
      <w:i/>
      <w:iCs/>
      <w:szCs w:val="20"/>
    </w:rPr>
  </w:style>
  <w:style w:type="paragraph" w:styleId="Heading5">
    <w:name w:val="heading 5"/>
    <w:basedOn w:val="Normal"/>
    <w:next w:val="Normal"/>
    <w:link w:val="Heading5Char"/>
    <w:qFormat/>
    <w:rsid w:val="00917822"/>
    <w:pPr>
      <w:keepNext/>
      <w:jc w:val="center"/>
      <w:outlineLvl w:val="4"/>
    </w:pPr>
    <w:rPr>
      <w:b/>
      <w:bCs/>
      <w:szCs w:val="20"/>
    </w:rPr>
  </w:style>
  <w:style w:type="paragraph" w:styleId="Heading9">
    <w:name w:val="heading 9"/>
    <w:basedOn w:val="Normal"/>
    <w:next w:val="Normal"/>
    <w:link w:val="Heading9Char"/>
    <w:qFormat/>
    <w:rsid w:val="00917822"/>
    <w:pPr>
      <w:keepNext/>
      <w:outlineLvl w:val="8"/>
    </w:pPr>
    <w:rPr>
      <w:b/>
      <w:color w:val="FF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822"/>
    <w:rPr>
      <w:rFonts w:ascii="Times New Roman" w:eastAsia="Times New Roman" w:hAnsi="Times New Roman" w:cs="Times New Roman"/>
      <w:b/>
      <w:bCs/>
      <w:i/>
      <w:iCs/>
      <w:szCs w:val="20"/>
    </w:rPr>
  </w:style>
  <w:style w:type="character" w:customStyle="1" w:styleId="Heading5Char">
    <w:name w:val="Heading 5 Char"/>
    <w:basedOn w:val="DefaultParagraphFont"/>
    <w:link w:val="Heading5"/>
    <w:rsid w:val="00917822"/>
    <w:rPr>
      <w:rFonts w:ascii="Times New Roman" w:eastAsia="Times New Roman" w:hAnsi="Times New Roman" w:cs="Times New Roman"/>
      <w:b/>
      <w:bCs/>
      <w:szCs w:val="20"/>
    </w:rPr>
  </w:style>
  <w:style w:type="character" w:customStyle="1" w:styleId="Heading9Char">
    <w:name w:val="Heading 9 Char"/>
    <w:basedOn w:val="DefaultParagraphFont"/>
    <w:link w:val="Heading9"/>
    <w:rsid w:val="00917822"/>
    <w:rPr>
      <w:rFonts w:ascii="Times New Roman" w:eastAsia="Times New Roman" w:hAnsi="Times New Roman" w:cs="Times New Roman"/>
      <w:b/>
      <w:color w:val="FF0000"/>
      <w:szCs w:val="20"/>
    </w:rPr>
  </w:style>
  <w:style w:type="character" w:styleId="Hyperlink">
    <w:name w:val="Hyperlink"/>
    <w:basedOn w:val="DefaultParagraphFont"/>
    <w:uiPriority w:val="99"/>
    <w:unhideWhenUsed/>
    <w:rsid w:val="00917822"/>
    <w:rPr>
      <w:color w:val="0563C1" w:themeColor="hyperlink"/>
      <w:u w:val="single"/>
    </w:rPr>
  </w:style>
  <w:style w:type="paragraph" w:styleId="ListParagraph">
    <w:name w:val="List Paragraph"/>
    <w:basedOn w:val="Normal"/>
    <w:uiPriority w:val="34"/>
    <w:qFormat/>
    <w:rsid w:val="00153592"/>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CA75DD"/>
  </w:style>
  <w:style w:type="character" w:styleId="UnresolvedMention">
    <w:name w:val="Unresolved Mention"/>
    <w:basedOn w:val="DefaultParagraphFont"/>
    <w:uiPriority w:val="99"/>
    <w:semiHidden/>
    <w:unhideWhenUsed/>
    <w:rsid w:val="00A8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3634">
      <w:bodyDiv w:val="1"/>
      <w:marLeft w:val="0"/>
      <w:marRight w:val="0"/>
      <w:marTop w:val="0"/>
      <w:marBottom w:val="0"/>
      <w:divBdr>
        <w:top w:val="none" w:sz="0" w:space="0" w:color="auto"/>
        <w:left w:val="none" w:sz="0" w:space="0" w:color="auto"/>
        <w:bottom w:val="none" w:sz="0" w:space="0" w:color="auto"/>
        <w:right w:val="none" w:sz="0" w:space="0" w:color="auto"/>
      </w:divBdr>
    </w:div>
    <w:div w:id="406150654">
      <w:bodyDiv w:val="1"/>
      <w:marLeft w:val="0"/>
      <w:marRight w:val="0"/>
      <w:marTop w:val="0"/>
      <w:marBottom w:val="0"/>
      <w:divBdr>
        <w:top w:val="none" w:sz="0" w:space="0" w:color="auto"/>
        <w:left w:val="none" w:sz="0" w:space="0" w:color="auto"/>
        <w:bottom w:val="none" w:sz="0" w:space="0" w:color="auto"/>
        <w:right w:val="none" w:sz="0" w:space="0" w:color="auto"/>
      </w:divBdr>
    </w:div>
    <w:div w:id="486752759">
      <w:bodyDiv w:val="1"/>
      <w:marLeft w:val="0"/>
      <w:marRight w:val="0"/>
      <w:marTop w:val="0"/>
      <w:marBottom w:val="0"/>
      <w:divBdr>
        <w:top w:val="none" w:sz="0" w:space="0" w:color="auto"/>
        <w:left w:val="none" w:sz="0" w:space="0" w:color="auto"/>
        <w:bottom w:val="none" w:sz="0" w:space="0" w:color="auto"/>
        <w:right w:val="none" w:sz="0" w:space="0" w:color="auto"/>
      </w:divBdr>
      <w:divsChild>
        <w:div w:id="2072606902">
          <w:marLeft w:val="547"/>
          <w:marRight w:val="0"/>
          <w:marTop w:val="0"/>
          <w:marBottom w:val="0"/>
          <w:divBdr>
            <w:top w:val="none" w:sz="0" w:space="0" w:color="auto"/>
            <w:left w:val="none" w:sz="0" w:space="0" w:color="auto"/>
            <w:bottom w:val="none" w:sz="0" w:space="0" w:color="auto"/>
            <w:right w:val="none" w:sz="0" w:space="0" w:color="auto"/>
          </w:divBdr>
        </w:div>
      </w:divsChild>
    </w:div>
    <w:div w:id="1426028353">
      <w:bodyDiv w:val="1"/>
      <w:marLeft w:val="0"/>
      <w:marRight w:val="0"/>
      <w:marTop w:val="0"/>
      <w:marBottom w:val="0"/>
      <w:divBdr>
        <w:top w:val="none" w:sz="0" w:space="0" w:color="auto"/>
        <w:left w:val="none" w:sz="0" w:space="0" w:color="auto"/>
        <w:bottom w:val="none" w:sz="0" w:space="0" w:color="auto"/>
        <w:right w:val="none" w:sz="0" w:space="0" w:color="auto"/>
      </w:divBdr>
    </w:div>
    <w:div w:id="21014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gmu.edu/" TargetMode="External"/><Relationship Id="rId5" Type="http://schemas.openxmlformats.org/officeDocument/2006/relationships/hyperlink" Target="https://wrlc-gm.primo.exlibrisgroup.com/permalink/01WRLC_GML/1prj2t5/alma99471191725041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Hoek</dc:creator>
  <cp:keywords/>
  <dc:description/>
  <cp:lastModifiedBy>Sallie Crenshaw</cp:lastModifiedBy>
  <cp:revision>7</cp:revision>
  <dcterms:created xsi:type="dcterms:W3CDTF">2025-01-07T00:06:00Z</dcterms:created>
  <dcterms:modified xsi:type="dcterms:W3CDTF">2025-01-15T17:56:00Z</dcterms:modified>
</cp:coreProperties>
</file>